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58" w:rsidRPr="00F63F3F" w:rsidRDefault="00F76F1C" w:rsidP="008B6A58">
      <w:pPr>
        <w:spacing w:before="240" w:line="360" w:lineRule="auto"/>
        <w:jc w:val="center"/>
        <w:rPr>
          <w:b/>
          <w:i/>
          <w:sz w:val="28"/>
          <w:szCs w:val="28"/>
          <w:u w:val="single"/>
        </w:rPr>
      </w:pPr>
      <w:r w:rsidRPr="00F63F3F">
        <w:rPr>
          <w:b/>
          <w:i/>
          <w:sz w:val="28"/>
          <w:szCs w:val="28"/>
          <w:u w:val="single"/>
        </w:rPr>
        <w:t xml:space="preserve">«Εκπαιδευτικοί  και γονείς σε διάλογο με αφορμή </w:t>
      </w:r>
      <w:r w:rsidR="008B6A58" w:rsidRPr="00F63F3F">
        <w:rPr>
          <w:b/>
          <w:i/>
          <w:sz w:val="28"/>
          <w:szCs w:val="28"/>
          <w:u w:val="single"/>
        </w:rPr>
        <w:t xml:space="preserve"> μια βιωματική καταγραφή για την Πρόληψη της βίας στο Σχολικό Περιβάλλον»</w:t>
      </w:r>
    </w:p>
    <w:p w:rsidR="008B6A58" w:rsidRPr="00816897" w:rsidRDefault="008B6A58" w:rsidP="008B6A58">
      <w:pPr>
        <w:jc w:val="center"/>
        <w:rPr>
          <w:sz w:val="28"/>
          <w:szCs w:val="28"/>
        </w:rPr>
      </w:pPr>
      <w:r w:rsidRPr="00F63F3F">
        <w:rPr>
          <w:b/>
          <w:sz w:val="28"/>
          <w:szCs w:val="28"/>
        </w:rPr>
        <w:t>Αμαλία</w:t>
      </w:r>
      <w:r w:rsidR="00133D9C" w:rsidRPr="00F63F3F">
        <w:rPr>
          <w:b/>
          <w:sz w:val="28"/>
          <w:szCs w:val="28"/>
        </w:rPr>
        <w:t>ς</w:t>
      </w:r>
      <w:r w:rsidRPr="00F63F3F">
        <w:rPr>
          <w:b/>
          <w:sz w:val="28"/>
          <w:szCs w:val="28"/>
        </w:rPr>
        <w:t xml:space="preserve"> Κ.</w:t>
      </w:r>
      <w:r w:rsidR="00133D9C" w:rsidRPr="00F63F3F">
        <w:rPr>
          <w:b/>
          <w:sz w:val="28"/>
          <w:szCs w:val="28"/>
        </w:rPr>
        <w:t xml:space="preserve"> Ηλιάδη</w:t>
      </w:r>
      <w:r w:rsidR="00133D9C" w:rsidRPr="00F63F3F">
        <w:rPr>
          <w:sz w:val="28"/>
          <w:szCs w:val="28"/>
        </w:rPr>
        <w:t>, φιλολόγου</w:t>
      </w:r>
      <w:r w:rsidR="00133D9C" w:rsidRPr="00816897">
        <w:rPr>
          <w:sz w:val="28"/>
          <w:szCs w:val="28"/>
        </w:rPr>
        <w:t>-ιστορικού</w:t>
      </w:r>
      <w:r w:rsidR="00DB680E" w:rsidRPr="00816897">
        <w:rPr>
          <w:sz w:val="28"/>
          <w:szCs w:val="28"/>
        </w:rPr>
        <w:t>, Δ/</w:t>
      </w:r>
      <w:r w:rsidRPr="00816897">
        <w:rPr>
          <w:sz w:val="28"/>
          <w:szCs w:val="28"/>
        </w:rPr>
        <w:t>ντρια</w:t>
      </w:r>
      <w:r w:rsidR="00133D9C" w:rsidRPr="00816897">
        <w:rPr>
          <w:sz w:val="28"/>
          <w:szCs w:val="28"/>
        </w:rPr>
        <w:t>ς</w:t>
      </w:r>
      <w:r w:rsidRPr="00816897">
        <w:rPr>
          <w:sz w:val="28"/>
          <w:szCs w:val="28"/>
        </w:rPr>
        <w:t xml:space="preserve"> 3ου Γυμνασίου Τρικάλων</w:t>
      </w:r>
    </w:p>
    <w:p w:rsidR="000278B0" w:rsidRPr="00133D9C" w:rsidRDefault="000278B0" w:rsidP="008B6A58">
      <w:pPr>
        <w:jc w:val="center"/>
        <w:rPr>
          <w:b/>
          <w:i/>
          <w:sz w:val="28"/>
          <w:szCs w:val="28"/>
        </w:rPr>
      </w:pPr>
    </w:p>
    <w:p w:rsidR="000278B0" w:rsidRDefault="00684FBD" w:rsidP="002B0071">
      <w:pPr>
        <w:jc w:val="center"/>
        <w:rPr>
          <w:b/>
          <w:i/>
          <w:sz w:val="28"/>
          <w:szCs w:val="28"/>
          <w:lang w:val="en-US"/>
        </w:rPr>
      </w:pPr>
      <w:r>
        <w:rPr>
          <w:b/>
          <w:i/>
          <w:noProof/>
          <w:sz w:val="28"/>
          <w:szCs w:val="28"/>
        </w:rPr>
        <w:drawing>
          <wp:inline distT="0" distB="0" distL="0" distR="0">
            <wp:extent cx="3276600" cy="2514600"/>
            <wp:effectExtent l="19050" t="0" r="0" b="0"/>
            <wp:docPr id="1" name="Εικόνα 1" descr="DSC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042"/>
                    <pic:cNvPicPr>
                      <a:picLocks noChangeAspect="1" noChangeArrowheads="1"/>
                    </pic:cNvPicPr>
                  </pic:nvPicPr>
                  <pic:blipFill>
                    <a:blip r:embed="rId5" cstate="print"/>
                    <a:srcRect/>
                    <a:stretch>
                      <a:fillRect/>
                    </a:stretch>
                  </pic:blipFill>
                  <pic:spPr bwMode="auto">
                    <a:xfrm>
                      <a:off x="0" y="0"/>
                      <a:ext cx="3276600" cy="2514600"/>
                    </a:xfrm>
                    <a:prstGeom prst="rect">
                      <a:avLst/>
                    </a:prstGeom>
                    <a:noFill/>
                    <a:ln w="9525">
                      <a:noFill/>
                      <a:miter lim="800000"/>
                      <a:headEnd/>
                      <a:tailEnd/>
                    </a:ln>
                  </pic:spPr>
                </pic:pic>
              </a:graphicData>
            </a:graphic>
          </wp:inline>
        </w:drawing>
      </w:r>
    </w:p>
    <w:p w:rsidR="000278B0" w:rsidRDefault="000278B0" w:rsidP="008B6A58">
      <w:pPr>
        <w:jc w:val="center"/>
        <w:rPr>
          <w:b/>
          <w:i/>
          <w:sz w:val="28"/>
          <w:szCs w:val="28"/>
          <w:lang w:val="en-US"/>
        </w:rPr>
      </w:pPr>
    </w:p>
    <w:p w:rsidR="00F969A6" w:rsidRDefault="003E1802" w:rsidP="008B6A58">
      <w:pPr>
        <w:spacing w:before="240" w:line="360" w:lineRule="auto"/>
        <w:jc w:val="both"/>
      </w:pPr>
      <w:r w:rsidRPr="00661F22">
        <w:t xml:space="preserve">Το </w:t>
      </w:r>
      <w:r w:rsidRPr="00661F22">
        <w:rPr>
          <w:b/>
          <w:i/>
        </w:rPr>
        <w:t>3</w:t>
      </w:r>
      <w:r w:rsidRPr="00661F22">
        <w:rPr>
          <w:b/>
          <w:i/>
          <w:vertAlign w:val="superscript"/>
        </w:rPr>
        <w:t>ο</w:t>
      </w:r>
      <w:r w:rsidRPr="00661F22">
        <w:rPr>
          <w:b/>
          <w:i/>
        </w:rPr>
        <w:t xml:space="preserve"> Γυμνάσιο Τρικάλων</w:t>
      </w:r>
      <w:r w:rsidRPr="00661F22">
        <w:t>, στο πλαίσιο της προσπάθειας που καταβάλ</w:t>
      </w:r>
      <w:r>
        <w:t>λ</w:t>
      </w:r>
      <w:r w:rsidRPr="00661F22">
        <w:t xml:space="preserve">ει για την </w:t>
      </w:r>
      <w:r w:rsidRPr="00661F22">
        <w:rPr>
          <w:b/>
        </w:rPr>
        <w:t>προώθηση της ενδοσχολικής επιμόρφωσης</w:t>
      </w:r>
      <w:r>
        <w:rPr>
          <w:b/>
        </w:rPr>
        <w:t>,</w:t>
      </w:r>
      <w:r w:rsidRPr="00661F22">
        <w:t xml:space="preserve"> </w:t>
      </w:r>
      <w:r w:rsidR="00A460D7" w:rsidRPr="00661F22">
        <w:t xml:space="preserve">την </w:t>
      </w:r>
      <w:r w:rsidR="00A460D7">
        <w:t xml:space="preserve"> </w:t>
      </w:r>
      <w:r w:rsidR="00A460D7">
        <w:rPr>
          <w:b/>
        </w:rPr>
        <w:t>Πέμπτη 26</w:t>
      </w:r>
      <w:r w:rsidR="00A460D7" w:rsidRPr="00720679">
        <w:rPr>
          <w:b/>
        </w:rPr>
        <w:t xml:space="preserve"> </w:t>
      </w:r>
      <w:r w:rsidR="00A460D7">
        <w:rPr>
          <w:b/>
        </w:rPr>
        <w:t>Ιανουαρίου</w:t>
      </w:r>
      <w:r w:rsidR="00A460D7">
        <w:t xml:space="preserve"> </w:t>
      </w:r>
      <w:r w:rsidR="00A460D7" w:rsidRPr="00661F22">
        <w:t xml:space="preserve">και </w:t>
      </w:r>
      <w:r w:rsidR="00A460D7" w:rsidRPr="00720679">
        <w:rPr>
          <w:b/>
        </w:rPr>
        <w:t xml:space="preserve">ώρα </w:t>
      </w:r>
      <w:r w:rsidR="00A460D7" w:rsidRPr="00720679">
        <w:rPr>
          <w:b/>
          <w:i/>
        </w:rPr>
        <w:t>6</w:t>
      </w:r>
      <w:r w:rsidR="00A460D7">
        <w:rPr>
          <w:b/>
          <w:i/>
        </w:rPr>
        <w:t>:3</w:t>
      </w:r>
      <w:r w:rsidR="00A460D7" w:rsidRPr="00720679">
        <w:rPr>
          <w:b/>
          <w:i/>
        </w:rPr>
        <w:t>0</w:t>
      </w:r>
      <w:r w:rsidR="00E262BD">
        <w:rPr>
          <w:b/>
          <w:i/>
        </w:rPr>
        <w:t xml:space="preserve"> </w:t>
      </w:r>
      <w:r w:rsidR="00E262BD">
        <w:rPr>
          <w:b/>
        </w:rPr>
        <w:t xml:space="preserve">έως 8.30 μ.μ. </w:t>
      </w:r>
      <w:r w:rsidR="00A460D7" w:rsidRPr="00A460D7">
        <w:t xml:space="preserve">πραγματοποίησε </w:t>
      </w:r>
      <w:r>
        <w:t>την 4</w:t>
      </w:r>
      <w:r w:rsidRPr="002B1EF2">
        <w:rPr>
          <w:vertAlign w:val="superscript"/>
        </w:rPr>
        <w:t>η</w:t>
      </w:r>
      <w:r>
        <w:t xml:space="preserve"> συνάντηση των επιμορφωτικών εργαστηρίων</w:t>
      </w:r>
      <w:r w:rsidRPr="00661F22">
        <w:t xml:space="preserve"> που δι</w:t>
      </w:r>
      <w:r>
        <w:t xml:space="preserve">οργανώνει </w:t>
      </w:r>
      <w:r w:rsidRPr="00661F22">
        <w:t xml:space="preserve">για να αισθητοποιήσει  την ιδέα της Δια Βίου Μάθησης στους γονείς και τους εκπαιδευτικούς με θέμα: </w:t>
      </w:r>
      <w:r w:rsidRPr="004648C9">
        <w:rPr>
          <w:b/>
        </w:rPr>
        <w:t>«Πρόληψη της βίας στο Σχολικό Περιβάλλον».</w:t>
      </w:r>
      <w:r w:rsidR="00E262BD">
        <w:t xml:space="preserve"> Εισηγήτρια στο εργαστήρι ήταν</w:t>
      </w:r>
      <w:r w:rsidRPr="00661F22">
        <w:t xml:space="preserve"> η </w:t>
      </w:r>
      <w:r w:rsidR="00E262BD">
        <w:rPr>
          <w:b/>
        </w:rPr>
        <w:t>κ. Τέγου Ρ</w:t>
      </w:r>
      <w:r w:rsidRPr="004648C9">
        <w:rPr>
          <w:b/>
        </w:rPr>
        <w:t>ίτσα καθηγήτρια Αγγλικ</w:t>
      </w:r>
      <w:r w:rsidR="00F969A6">
        <w:rPr>
          <w:b/>
        </w:rPr>
        <w:t>ής φιλολογίας</w:t>
      </w:r>
      <w:r>
        <w:t xml:space="preserve"> </w:t>
      </w:r>
      <w:r w:rsidRPr="00661F22">
        <w:t>του 3</w:t>
      </w:r>
      <w:r w:rsidRPr="00661F22">
        <w:rPr>
          <w:vertAlign w:val="superscript"/>
        </w:rPr>
        <w:t>ου</w:t>
      </w:r>
      <w:r w:rsidRPr="00661F22">
        <w:t xml:space="preserve"> Γυμνασίου</w:t>
      </w:r>
      <w:r w:rsidR="00F969A6">
        <w:t xml:space="preserve"> Τρικάλων</w:t>
      </w:r>
      <w:r>
        <w:t xml:space="preserve">. </w:t>
      </w:r>
      <w:r w:rsidR="00E262BD">
        <w:t xml:space="preserve">Το βιωματικό εργαστήρι υλοποιήθηκε </w:t>
      </w:r>
      <w:r w:rsidRPr="00661F22">
        <w:t xml:space="preserve"> στην Αίθουσα Πολλαπλών Χρήσεων του</w:t>
      </w:r>
      <w:r w:rsidR="00E262BD">
        <w:t xml:space="preserve"> Σχολείου </w:t>
      </w:r>
      <w:r w:rsidR="0089711C">
        <w:t xml:space="preserve">με </w:t>
      </w:r>
      <w:r w:rsidR="004800F8">
        <w:t>μια λεπτομερειακή, ολοκληρωμένη και εμπεριστατωμένη παρουσίαση</w:t>
      </w:r>
      <w:r w:rsidR="00337F98">
        <w:t>. Τ</w:t>
      </w:r>
      <w:r w:rsidR="006C7332">
        <w:t xml:space="preserve">α </w:t>
      </w:r>
      <w:r w:rsidR="00337F98">
        <w:t xml:space="preserve">επιστημονικά δεδομένα και τα </w:t>
      </w:r>
      <w:r w:rsidR="006C7332">
        <w:t xml:space="preserve">στοιχεία </w:t>
      </w:r>
      <w:r w:rsidR="00337F98">
        <w:t xml:space="preserve">αναλυτικότητας, ειλικρίνειας και αμεσότητας που διέκριναν την εισήγηση της </w:t>
      </w:r>
      <w:r w:rsidR="00337F98" w:rsidRPr="00381D5D">
        <w:rPr>
          <w:b/>
        </w:rPr>
        <w:t>κ. Τέγου</w:t>
      </w:r>
      <w:r w:rsidR="00337F98">
        <w:t xml:space="preserve"> προκάλεσαν ζωηρή συζήτηση στους </w:t>
      </w:r>
      <w:r w:rsidR="00D64FEC">
        <w:t>συμμετέχοντες: «φούντωσε»  η φλόγα ενός</w:t>
      </w:r>
      <w:r w:rsidR="00337F98">
        <w:t xml:space="preserve"> γόνιμο</w:t>
      </w:r>
      <w:r w:rsidR="00D64FEC">
        <w:t>υ δια</w:t>
      </w:r>
      <w:r w:rsidR="00337F98">
        <w:t>λ</w:t>
      </w:r>
      <w:r w:rsidR="00D64FEC">
        <w:t>όγου</w:t>
      </w:r>
      <w:r w:rsidR="00337F98">
        <w:t xml:space="preserve"> ο οποίος </w:t>
      </w:r>
      <w:r w:rsidR="00D64FEC">
        <w:t xml:space="preserve">έδωσε αφορμές για σκέψη και δημιουργικές αναρωτήσεις, όπως: </w:t>
      </w:r>
    </w:p>
    <w:p w:rsidR="006807D8" w:rsidRPr="00F969A6" w:rsidRDefault="006807D8" w:rsidP="00F969A6">
      <w:pPr>
        <w:numPr>
          <w:ilvl w:val="0"/>
          <w:numId w:val="4"/>
        </w:numPr>
        <w:spacing w:before="240" w:line="360" w:lineRule="auto"/>
        <w:jc w:val="both"/>
      </w:pPr>
      <w:r w:rsidRPr="00F969A6">
        <w:t>Το θεσμικό πλαίσιο λειτουργίας του σχολείου και ο ρόλος της οικογένειας πώς λειτουργούν</w:t>
      </w:r>
      <w:r w:rsidR="00F969A6" w:rsidRPr="00F969A6">
        <w:t xml:space="preserve"> όσον αφορά τους τρόπους πρόληψης/ αντιμετώπισης της προβληματικής συμπεριφοράς</w:t>
      </w:r>
      <w:r w:rsidR="00F969A6">
        <w:t xml:space="preserve"> και της βίας στο σχολικό περιβάλλον</w:t>
      </w:r>
      <w:r w:rsidR="00F969A6" w:rsidRPr="00F969A6">
        <w:t>;</w:t>
      </w:r>
    </w:p>
    <w:p w:rsidR="006807D8" w:rsidRPr="00F969A6" w:rsidRDefault="006807D8" w:rsidP="00F969A6">
      <w:pPr>
        <w:numPr>
          <w:ilvl w:val="0"/>
          <w:numId w:val="4"/>
        </w:numPr>
        <w:spacing w:before="240" w:line="360" w:lineRule="auto"/>
        <w:jc w:val="both"/>
      </w:pPr>
      <w:r w:rsidRPr="00F969A6">
        <w:lastRenderedPageBreak/>
        <w:t>Βάλλουν εναντίον του σχολικού κλίματος;</w:t>
      </w:r>
    </w:p>
    <w:p w:rsidR="006807D8" w:rsidRPr="00F969A6" w:rsidRDefault="006807D8" w:rsidP="00F969A6">
      <w:pPr>
        <w:numPr>
          <w:ilvl w:val="0"/>
          <w:numId w:val="4"/>
        </w:numPr>
        <w:spacing w:before="240" w:line="360" w:lineRule="auto"/>
        <w:jc w:val="both"/>
      </w:pPr>
      <w:r w:rsidRPr="00F969A6">
        <w:t>Συμβάλλουν στην επίλυση συγκρουσιακών καταστάσεων;</w:t>
      </w:r>
    </w:p>
    <w:p w:rsidR="006807D8" w:rsidRPr="00F969A6" w:rsidRDefault="006807D8" w:rsidP="00F969A6">
      <w:pPr>
        <w:numPr>
          <w:ilvl w:val="0"/>
          <w:numId w:val="4"/>
        </w:numPr>
        <w:spacing w:before="240" w:line="360" w:lineRule="auto"/>
        <w:jc w:val="both"/>
      </w:pPr>
      <w:r w:rsidRPr="00F969A6">
        <w:t>Διαβάλλουν τα άτομα που εμπλέκονται στην εκπ/κή διαδικασία;</w:t>
      </w:r>
    </w:p>
    <w:p w:rsidR="006807D8" w:rsidRPr="00F969A6" w:rsidRDefault="006807D8" w:rsidP="00F969A6">
      <w:pPr>
        <w:numPr>
          <w:ilvl w:val="0"/>
          <w:numId w:val="4"/>
        </w:numPr>
        <w:spacing w:before="240" w:line="360" w:lineRule="auto"/>
        <w:jc w:val="both"/>
      </w:pPr>
      <w:r w:rsidRPr="00F969A6">
        <w:t>Αναβάλουν την ανάληψη πρωτοβουλιών και συλλογικής δράσης;</w:t>
      </w:r>
    </w:p>
    <w:p w:rsidR="006807D8" w:rsidRPr="00F969A6" w:rsidRDefault="006807D8" w:rsidP="00F969A6">
      <w:pPr>
        <w:numPr>
          <w:ilvl w:val="0"/>
          <w:numId w:val="4"/>
        </w:numPr>
        <w:spacing w:before="240" w:line="360" w:lineRule="auto"/>
        <w:jc w:val="both"/>
      </w:pPr>
      <w:r w:rsidRPr="00F969A6">
        <w:t>Καταβάλουν τις δυνάμεις του εκπ/κού;</w:t>
      </w:r>
    </w:p>
    <w:p w:rsidR="006807D8" w:rsidRDefault="006807D8" w:rsidP="00F969A6">
      <w:pPr>
        <w:numPr>
          <w:ilvl w:val="0"/>
          <w:numId w:val="4"/>
        </w:numPr>
        <w:spacing w:before="240" w:line="360" w:lineRule="auto"/>
        <w:jc w:val="both"/>
      </w:pPr>
      <w:r w:rsidRPr="00F969A6">
        <w:t>Μεταβάλουν ή και αλλοιώνουν το θετικό σχολικό κλίμα;</w:t>
      </w:r>
    </w:p>
    <w:p w:rsidR="00F969A6" w:rsidRPr="00F969A6" w:rsidRDefault="00F969A6" w:rsidP="00F969A6">
      <w:pPr>
        <w:rPr>
          <w:sz w:val="22"/>
          <w:szCs w:val="22"/>
        </w:rPr>
      </w:pPr>
      <w:r>
        <w:t xml:space="preserve">Η κ. Τέγου, καταθέτοντας  στην εισήγησή της τη </w:t>
      </w:r>
      <w:r w:rsidRPr="00F969A6">
        <w:rPr>
          <w:sz w:val="22"/>
          <w:szCs w:val="22"/>
        </w:rPr>
        <w:t xml:space="preserve">βιωματική </w:t>
      </w:r>
      <w:r>
        <w:rPr>
          <w:sz w:val="22"/>
          <w:szCs w:val="22"/>
        </w:rPr>
        <w:t xml:space="preserve">της </w:t>
      </w:r>
      <w:r w:rsidRPr="00F969A6">
        <w:rPr>
          <w:sz w:val="22"/>
          <w:szCs w:val="22"/>
        </w:rPr>
        <w:t xml:space="preserve">εμπειρία από </w:t>
      </w:r>
      <w:r>
        <w:rPr>
          <w:sz w:val="22"/>
          <w:szCs w:val="22"/>
        </w:rPr>
        <w:t xml:space="preserve">το </w:t>
      </w:r>
      <w:r w:rsidRPr="00F969A6">
        <w:rPr>
          <w:sz w:val="22"/>
          <w:szCs w:val="22"/>
        </w:rPr>
        <w:t xml:space="preserve">πρόγραμμα </w:t>
      </w:r>
      <w:r w:rsidRPr="00F969A6">
        <w:rPr>
          <w:sz w:val="22"/>
          <w:szCs w:val="22"/>
          <w:lang w:val="en-US"/>
        </w:rPr>
        <w:t>LEONARDO</w:t>
      </w:r>
      <w:r>
        <w:t xml:space="preserve"> </w:t>
      </w:r>
      <w:r w:rsidR="006807D8">
        <w:t xml:space="preserve">στην Ιρλανδία </w:t>
      </w:r>
      <w:r>
        <w:t>ανέφερε εν συνόψει τα ακόλουθα:</w:t>
      </w:r>
    </w:p>
    <w:p w:rsidR="00766DC9" w:rsidRPr="00F969A6" w:rsidRDefault="00766DC9">
      <w:pPr>
        <w:rPr>
          <w:b/>
          <w:i/>
          <w:sz w:val="22"/>
          <w:szCs w:val="22"/>
        </w:rPr>
      </w:pPr>
      <w:r w:rsidRPr="00F969A6">
        <w:rPr>
          <w:sz w:val="22"/>
          <w:szCs w:val="22"/>
        </w:rPr>
        <w:t>«</w:t>
      </w:r>
      <w:r w:rsidRPr="00F969A6">
        <w:rPr>
          <w:b/>
          <w:i/>
          <w:sz w:val="22"/>
          <w:szCs w:val="22"/>
        </w:rPr>
        <w:t>Ο εκφοβισμός (</w:t>
      </w:r>
      <w:r w:rsidRPr="00F969A6">
        <w:rPr>
          <w:b/>
          <w:i/>
          <w:sz w:val="22"/>
          <w:szCs w:val="22"/>
          <w:lang w:val="en-US"/>
        </w:rPr>
        <w:t>bullying</w:t>
      </w:r>
      <w:r w:rsidRPr="00F969A6">
        <w:rPr>
          <w:b/>
          <w:i/>
          <w:sz w:val="22"/>
          <w:szCs w:val="22"/>
        </w:rPr>
        <w:t>) είναι μια επαναλαμβανόμενη επιθετικότητα, λεκτική, ψυχολογική ή σωματική που γίνεται από ένα άτομο ή ομάδα ατόμων εναντίον άλλων.»</w:t>
      </w:r>
    </w:p>
    <w:p w:rsidR="00766DC9" w:rsidRPr="00F969A6" w:rsidRDefault="00766DC9">
      <w:pPr>
        <w:rPr>
          <w:sz w:val="22"/>
          <w:szCs w:val="22"/>
        </w:rPr>
      </w:pPr>
      <w:r w:rsidRPr="00F969A6">
        <w:rPr>
          <w:sz w:val="22"/>
          <w:szCs w:val="22"/>
        </w:rPr>
        <w:t xml:space="preserve">Η επίθεση γίνεται συστηματικά και επαναλαμβανόμενα και εμφανίζεται κυρίως στο σχολείο με σοβαρές επιπτώσεις για την ψυχοσυναισθηματική ανάπτυξη του παιδιού και τη διαδικασία της μάθησης.Μπορεί να πάρει διάφορες μορφές άμεσες ή έμμεσες όπως: ο </w:t>
      </w:r>
      <w:r w:rsidRPr="00F969A6">
        <w:rPr>
          <w:b/>
          <w:sz w:val="22"/>
          <w:szCs w:val="22"/>
        </w:rPr>
        <w:t>λεκτικός, ο κοινωνικός, ο ηλεκτρονικός εκφοβισμός.</w:t>
      </w:r>
    </w:p>
    <w:p w:rsidR="00AD35D7" w:rsidRPr="00F969A6" w:rsidRDefault="00766DC9">
      <w:pPr>
        <w:rPr>
          <w:sz w:val="22"/>
          <w:szCs w:val="22"/>
        </w:rPr>
      </w:pPr>
      <w:r w:rsidRPr="00F969A6">
        <w:rPr>
          <w:sz w:val="22"/>
          <w:szCs w:val="22"/>
        </w:rPr>
        <w:t>Ο θύτης επιδιώκει να επιδείξει κυριαρχία</w:t>
      </w:r>
      <w:r w:rsidR="009D0EF1" w:rsidRPr="00F969A6">
        <w:rPr>
          <w:sz w:val="22"/>
          <w:szCs w:val="22"/>
        </w:rPr>
        <w:t xml:space="preserve"> </w:t>
      </w:r>
      <w:r w:rsidR="00AD35D7" w:rsidRPr="00F969A6">
        <w:rPr>
          <w:sz w:val="22"/>
          <w:szCs w:val="22"/>
        </w:rPr>
        <w:t>συνήθως σε συμμαθητές του που αισθάνονται ανασφαλείς, είναι ευαίσθητοι,αισθάνονται μοναξιά και έχουν χαμηλή αυτοεκτίμηση</w:t>
      </w:r>
      <w:r w:rsidR="007B61CC" w:rsidRPr="00F969A6">
        <w:rPr>
          <w:sz w:val="22"/>
          <w:szCs w:val="22"/>
        </w:rPr>
        <w:t>.</w:t>
      </w:r>
    </w:p>
    <w:p w:rsidR="00766DC9" w:rsidRPr="00F969A6" w:rsidRDefault="00AD35D7">
      <w:pPr>
        <w:rPr>
          <w:b/>
          <w:sz w:val="22"/>
          <w:szCs w:val="22"/>
        </w:rPr>
      </w:pPr>
      <w:r w:rsidRPr="00F969A6">
        <w:rPr>
          <w:b/>
          <w:i/>
          <w:sz w:val="22"/>
          <w:szCs w:val="22"/>
        </w:rPr>
        <w:t>Τα αίτια βρίσκονται στο οικογενειακό περιβάλλον, στο σχολείο ή στο ευρύτερο κοινωνικό περιβάλλον</w:t>
      </w:r>
      <w:r w:rsidRPr="00F969A6">
        <w:rPr>
          <w:b/>
          <w:sz w:val="22"/>
          <w:szCs w:val="22"/>
        </w:rPr>
        <w:t>.</w:t>
      </w:r>
    </w:p>
    <w:p w:rsidR="00AD35D7" w:rsidRPr="00F969A6" w:rsidRDefault="00AD35D7">
      <w:pPr>
        <w:rPr>
          <w:sz w:val="22"/>
          <w:szCs w:val="22"/>
        </w:rPr>
      </w:pPr>
      <w:r w:rsidRPr="00F969A6">
        <w:rPr>
          <w:sz w:val="22"/>
          <w:szCs w:val="22"/>
        </w:rPr>
        <w:t>Τα αποτελέσματα του εκφοβισμού είναι: πονοκέφαλοι, άγχος, μειωμένη απόδοση αυτοσυγκέντρωσης, χαμηλή απόδοση στο σχολείο, έλλειψη αυτοπεποίθησης, κατάθλιψη, απομόνωση, δημιουργία νευρικών «τικ», τραυλισμός, βραδυγλωσσία, αλκοολισμός, χρήση ναρκωτικών ή υποκατάστατων, ενοχές.</w:t>
      </w:r>
    </w:p>
    <w:p w:rsidR="00AD35D7" w:rsidRPr="00F969A6" w:rsidRDefault="00AD35D7">
      <w:pPr>
        <w:rPr>
          <w:sz w:val="22"/>
          <w:szCs w:val="22"/>
        </w:rPr>
      </w:pPr>
      <w:r w:rsidRPr="00F969A6">
        <w:rPr>
          <w:sz w:val="22"/>
          <w:szCs w:val="22"/>
        </w:rPr>
        <w:t>Τα θύματα καθώς και οι θύτες μπορούν να βοηθηθούν από</w:t>
      </w:r>
      <w:r w:rsidR="007B61CC" w:rsidRPr="00F969A6">
        <w:rPr>
          <w:sz w:val="22"/>
          <w:szCs w:val="22"/>
        </w:rPr>
        <w:t>:</w:t>
      </w:r>
      <w:r w:rsidRPr="00F969A6">
        <w:rPr>
          <w:sz w:val="22"/>
          <w:szCs w:val="22"/>
        </w:rPr>
        <w:t xml:space="preserve">   </w:t>
      </w:r>
      <w:r w:rsidR="007B61CC" w:rsidRPr="00F969A6">
        <w:rPr>
          <w:b/>
          <w:sz w:val="22"/>
          <w:szCs w:val="22"/>
        </w:rPr>
        <w:t>α</w:t>
      </w:r>
      <w:r w:rsidR="007B61CC" w:rsidRPr="00F969A6">
        <w:rPr>
          <w:sz w:val="22"/>
          <w:szCs w:val="22"/>
        </w:rPr>
        <w:t>)</w:t>
      </w:r>
      <w:r w:rsidRPr="00F969A6">
        <w:rPr>
          <w:b/>
          <w:sz w:val="22"/>
          <w:szCs w:val="22"/>
        </w:rPr>
        <w:t xml:space="preserve">τους γονείς </w:t>
      </w:r>
      <w:r w:rsidR="0060330B" w:rsidRPr="00F969A6">
        <w:rPr>
          <w:b/>
          <w:sz w:val="22"/>
          <w:szCs w:val="22"/>
        </w:rPr>
        <w:t>τους</w:t>
      </w:r>
      <w:r w:rsidR="0060330B" w:rsidRPr="00F969A6">
        <w:rPr>
          <w:sz w:val="22"/>
          <w:szCs w:val="22"/>
        </w:rPr>
        <w:t>, γιατί όταν αυτοί υιοθετούν σωστές συμπεριφορές στην καθημερινότητά τους, μπορούν να γίνουν οι καλύτεροι δάσκαλοι του παιδιού(να το διδάξουν σεβασμό, ανεκτικότητα, αποδοχή στη διαφορετικότητα, υπευθυνότητα…).</w:t>
      </w:r>
    </w:p>
    <w:p w:rsidR="00F87015" w:rsidRPr="00F969A6" w:rsidRDefault="00F87015" w:rsidP="00F969A6">
      <w:pPr>
        <w:rPr>
          <w:sz w:val="22"/>
          <w:szCs w:val="22"/>
        </w:rPr>
      </w:pPr>
      <w:r w:rsidRPr="00F969A6">
        <w:rPr>
          <w:b/>
          <w:sz w:val="22"/>
          <w:szCs w:val="22"/>
        </w:rPr>
        <w:t>β) από τους εκπαιδευτικούς</w:t>
      </w:r>
      <w:r w:rsidRPr="00F969A6">
        <w:rPr>
          <w:sz w:val="22"/>
          <w:szCs w:val="22"/>
        </w:rPr>
        <w:t xml:space="preserve"> που πρέπει να επαγρυπνούν, να παρατηρούν διακριτικά και να </w:t>
      </w:r>
      <w:r w:rsidR="00F969A6">
        <w:rPr>
          <w:sz w:val="22"/>
          <w:szCs w:val="22"/>
        </w:rPr>
        <w:t>επιλαμβάνονται των θεμάτων βίας που ανακύπτουν στο χώρο του σχολείου.</w:t>
      </w:r>
    </w:p>
    <w:p w:rsidR="007B61CC" w:rsidRPr="00F969A6" w:rsidRDefault="007B61CC">
      <w:pPr>
        <w:rPr>
          <w:sz w:val="22"/>
          <w:szCs w:val="22"/>
        </w:rPr>
      </w:pPr>
    </w:p>
    <w:p w:rsidR="00F87015" w:rsidRPr="00F969A6" w:rsidRDefault="00F87015">
      <w:pPr>
        <w:rPr>
          <w:sz w:val="22"/>
          <w:szCs w:val="22"/>
        </w:rPr>
      </w:pPr>
      <w:r w:rsidRPr="00F969A6">
        <w:rPr>
          <w:sz w:val="22"/>
          <w:szCs w:val="22"/>
        </w:rPr>
        <w:t>Κανένας δεν ωφελείται από τη βία.</w:t>
      </w:r>
    </w:p>
    <w:p w:rsidR="00F87015" w:rsidRPr="00F969A6" w:rsidRDefault="00F87015" w:rsidP="00F87015">
      <w:pPr>
        <w:numPr>
          <w:ilvl w:val="0"/>
          <w:numId w:val="1"/>
        </w:numPr>
        <w:rPr>
          <w:sz w:val="22"/>
          <w:szCs w:val="22"/>
        </w:rPr>
      </w:pPr>
      <w:r w:rsidRPr="00F969A6">
        <w:rPr>
          <w:sz w:val="22"/>
          <w:szCs w:val="22"/>
        </w:rPr>
        <w:t>Το θύμα που δέχεται την επίθεση κινδυνεύει από ψυχολογική ένταση.</w:t>
      </w:r>
    </w:p>
    <w:p w:rsidR="00FF2D19" w:rsidRPr="00F969A6" w:rsidRDefault="00F87015" w:rsidP="00F87015">
      <w:pPr>
        <w:numPr>
          <w:ilvl w:val="0"/>
          <w:numId w:val="1"/>
        </w:numPr>
        <w:rPr>
          <w:sz w:val="22"/>
          <w:szCs w:val="22"/>
        </w:rPr>
      </w:pPr>
      <w:r w:rsidRPr="00F969A6">
        <w:rPr>
          <w:sz w:val="22"/>
          <w:szCs w:val="22"/>
        </w:rPr>
        <w:t>Ο θύτης καταλήγει στην εγκληματικότητα(σχεδόν το 60% αυτών των παιδιών έχουν καταδικαστεί τουλάχιστον μια φορά</w:t>
      </w:r>
      <w:r w:rsidR="007B61CC" w:rsidRPr="00F969A6">
        <w:rPr>
          <w:sz w:val="22"/>
          <w:szCs w:val="22"/>
        </w:rPr>
        <w:t xml:space="preserve"> μέχρι τα 24 χρόνια τους).</w:t>
      </w:r>
    </w:p>
    <w:p w:rsidR="00F87015" w:rsidRPr="00F969A6" w:rsidRDefault="00FF2D19" w:rsidP="007B61CC">
      <w:pPr>
        <w:numPr>
          <w:ilvl w:val="0"/>
          <w:numId w:val="1"/>
        </w:numPr>
        <w:rPr>
          <w:sz w:val="22"/>
          <w:szCs w:val="22"/>
        </w:rPr>
      </w:pPr>
      <w:r w:rsidRPr="00F969A6">
        <w:rPr>
          <w:sz w:val="22"/>
          <w:szCs w:val="22"/>
        </w:rPr>
        <w:t>Ο μαθητής που είδε το περιστατικό του εκφοβισμού σιωπά και υποφέρει από αγωνία και άγχος.</w:t>
      </w:r>
      <w:r w:rsidR="00F87015" w:rsidRPr="00F969A6">
        <w:rPr>
          <w:sz w:val="22"/>
          <w:szCs w:val="22"/>
        </w:rPr>
        <w:t xml:space="preserve"> </w:t>
      </w:r>
    </w:p>
    <w:p w:rsidR="007B61CC" w:rsidRPr="00F969A6" w:rsidRDefault="007B61CC" w:rsidP="007B61CC">
      <w:pPr>
        <w:rPr>
          <w:sz w:val="22"/>
          <w:szCs w:val="22"/>
        </w:rPr>
      </w:pPr>
    </w:p>
    <w:p w:rsidR="000E34F9" w:rsidRPr="00F969A6" w:rsidRDefault="000E34F9" w:rsidP="000E34F9">
      <w:pPr>
        <w:rPr>
          <w:sz w:val="22"/>
          <w:szCs w:val="22"/>
        </w:rPr>
      </w:pPr>
      <w:r w:rsidRPr="00F969A6">
        <w:rPr>
          <w:sz w:val="22"/>
          <w:szCs w:val="22"/>
        </w:rPr>
        <w:t>Η επικράτηση της ενδοσχολικής βίας απαιτεί αύξηση της ευθύνης όλων των εμπλεκόμενων φορέων στη σχολική κοινότητα και στην κοινωνία. Αφορά επιλογές καριέρας, προσωπική και κοινωνική ανέλιξη και μπορεί να απειλήσει την ασφάλεια των μαθητών.</w:t>
      </w:r>
    </w:p>
    <w:p w:rsidR="000E34F9" w:rsidRPr="00F969A6" w:rsidRDefault="000E34F9" w:rsidP="000E34F9">
      <w:pPr>
        <w:rPr>
          <w:sz w:val="22"/>
          <w:szCs w:val="22"/>
        </w:rPr>
      </w:pPr>
      <w:r w:rsidRPr="00F969A6">
        <w:rPr>
          <w:sz w:val="22"/>
          <w:szCs w:val="22"/>
        </w:rPr>
        <w:t>Γονείς – εκπαιδευτικοί  - πολιτεία πρέπει να λαμβάνουν αποφάσεις για εφαρμογή ενιαίας πολιτικής αντιμετώπισης του φαινομένου και τήρηση κοινής στρατηγικής παρεμπόδισης</w:t>
      </w:r>
      <w:r w:rsidR="007B61CC" w:rsidRPr="00F969A6">
        <w:rPr>
          <w:sz w:val="22"/>
          <w:szCs w:val="22"/>
        </w:rPr>
        <w:t xml:space="preserve"> παρόμοιων καταστάσεων.</w:t>
      </w:r>
      <w:r w:rsidRPr="00F969A6">
        <w:rPr>
          <w:sz w:val="22"/>
          <w:szCs w:val="22"/>
        </w:rPr>
        <w:t xml:space="preserve"> Όταν το περιβάλλον σ’ένα σχολείο είναι θετικό,</w:t>
      </w:r>
    </w:p>
    <w:p w:rsidR="000E34F9" w:rsidRPr="00F969A6" w:rsidRDefault="000E34F9" w:rsidP="007B61CC">
      <w:pPr>
        <w:numPr>
          <w:ilvl w:val="0"/>
          <w:numId w:val="3"/>
        </w:numPr>
        <w:rPr>
          <w:b/>
          <w:i/>
          <w:sz w:val="22"/>
          <w:szCs w:val="22"/>
        </w:rPr>
      </w:pPr>
      <w:r w:rsidRPr="00F969A6">
        <w:rPr>
          <w:b/>
          <w:i/>
          <w:sz w:val="22"/>
          <w:szCs w:val="22"/>
        </w:rPr>
        <w:t>Οι εκπαιδευ</w:t>
      </w:r>
      <w:r w:rsidR="007B61CC" w:rsidRPr="00F969A6">
        <w:rPr>
          <w:b/>
          <w:i/>
          <w:sz w:val="22"/>
          <w:szCs w:val="22"/>
        </w:rPr>
        <w:t xml:space="preserve">τικοί </w:t>
      </w:r>
      <w:r w:rsidRPr="00F969A6">
        <w:rPr>
          <w:b/>
          <w:i/>
          <w:sz w:val="22"/>
          <w:szCs w:val="22"/>
        </w:rPr>
        <w:t xml:space="preserve"> μαθαίνουν να ακούουν,</w:t>
      </w:r>
    </w:p>
    <w:p w:rsidR="000E34F9" w:rsidRPr="00F969A6" w:rsidRDefault="0089291F" w:rsidP="0089291F">
      <w:pPr>
        <w:numPr>
          <w:ilvl w:val="0"/>
          <w:numId w:val="2"/>
        </w:numPr>
        <w:rPr>
          <w:b/>
          <w:i/>
          <w:sz w:val="22"/>
          <w:szCs w:val="22"/>
        </w:rPr>
      </w:pPr>
      <w:r w:rsidRPr="00F969A6">
        <w:rPr>
          <w:b/>
          <w:i/>
          <w:sz w:val="22"/>
          <w:szCs w:val="22"/>
        </w:rPr>
        <w:t>Οι μαθητές να συνεργάζονται για τις αλλαγές που θα αποβούν προς όφελός τους,</w:t>
      </w:r>
    </w:p>
    <w:p w:rsidR="0089291F" w:rsidRDefault="0089291F" w:rsidP="0089291F">
      <w:pPr>
        <w:numPr>
          <w:ilvl w:val="0"/>
          <w:numId w:val="2"/>
        </w:numPr>
        <w:rPr>
          <w:b/>
          <w:i/>
          <w:sz w:val="22"/>
          <w:szCs w:val="22"/>
        </w:rPr>
      </w:pPr>
      <w:r w:rsidRPr="00F969A6">
        <w:rPr>
          <w:b/>
          <w:i/>
          <w:sz w:val="22"/>
          <w:szCs w:val="22"/>
        </w:rPr>
        <w:t xml:space="preserve">Και οι γονείς καθώς και η πολιτεία μαθαίνουν να προσφέρουν την υποστήριξή </w:t>
      </w:r>
      <w:r w:rsidR="00007AAB">
        <w:rPr>
          <w:b/>
          <w:i/>
          <w:sz w:val="22"/>
          <w:szCs w:val="22"/>
        </w:rPr>
        <w:t>τους»</w:t>
      </w:r>
      <w:r w:rsidRPr="00F969A6">
        <w:rPr>
          <w:b/>
          <w:i/>
          <w:sz w:val="22"/>
          <w:szCs w:val="22"/>
        </w:rPr>
        <w:t>.</w:t>
      </w:r>
    </w:p>
    <w:p w:rsidR="0062046B" w:rsidRDefault="00962C98" w:rsidP="0062046B">
      <w:pPr>
        <w:rPr>
          <w:b/>
          <w:i/>
          <w:sz w:val="22"/>
          <w:szCs w:val="22"/>
        </w:rPr>
      </w:pPr>
      <w:r>
        <w:rPr>
          <w:b/>
          <w:i/>
          <w:sz w:val="22"/>
          <w:szCs w:val="22"/>
        </w:rPr>
        <w:lastRenderedPageBreak/>
        <w:t xml:space="preserve">Στην κατάληξη της εισήγησή της η κ. Τέγου πρότεινε </w:t>
      </w:r>
      <w:r w:rsidRPr="00962C98">
        <w:rPr>
          <w:b/>
          <w:i/>
          <w:sz w:val="22"/>
          <w:szCs w:val="22"/>
        </w:rPr>
        <w:t xml:space="preserve"> δράσεις για </w:t>
      </w:r>
      <w:r>
        <w:rPr>
          <w:b/>
          <w:i/>
          <w:sz w:val="22"/>
          <w:szCs w:val="22"/>
        </w:rPr>
        <w:t xml:space="preserve">την </w:t>
      </w:r>
      <w:r w:rsidRPr="00962C98">
        <w:rPr>
          <w:b/>
          <w:i/>
          <w:sz w:val="22"/>
          <w:szCs w:val="22"/>
        </w:rPr>
        <w:t>ευαισθητοποίηση της σχολικής κοινότητας</w:t>
      </w:r>
      <w:r>
        <w:rPr>
          <w:b/>
          <w:i/>
          <w:sz w:val="22"/>
          <w:szCs w:val="22"/>
        </w:rPr>
        <w:t xml:space="preserve"> όπως: </w:t>
      </w:r>
      <w:r w:rsidR="00DB680E" w:rsidRPr="00412BF9">
        <w:rPr>
          <w:b/>
          <w:i/>
          <w:sz w:val="22"/>
          <w:szCs w:val="22"/>
        </w:rPr>
        <w:t xml:space="preserve">Διοργάνωση εβδομάδας ενημέρωσης κατά της θυματοποίησης </w:t>
      </w:r>
      <w:r w:rsidR="00412BF9">
        <w:rPr>
          <w:b/>
          <w:i/>
          <w:sz w:val="22"/>
          <w:szCs w:val="22"/>
        </w:rPr>
        <w:t xml:space="preserve">, </w:t>
      </w:r>
      <w:r w:rsidR="002033CF">
        <w:rPr>
          <w:b/>
          <w:i/>
          <w:sz w:val="22"/>
          <w:szCs w:val="22"/>
        </w:rPr>
        <w:t>π</w:t>
      </w:r>
      <w:r w:rsidR="00DB680E" w:rsidRPr="00412BF9">
        <w:rPr>
          <w:b/>
          <w:i/>
          <w:sz w:val="22"/>
          <w:szCs w:val="22"/>
        </w:rPr>
        <w:t>αρουσίαση έκθεσης ζωγραφικής ή ποίησης</w:t>
      </w:r>
      <w:r w:rsidR="00412BF9">
        <w:rPr>
          <w:b/>
          <w:i/>
          <w:sz w:val="22"/>
          <w:szCs w:val="22"/>
        </w:rPr>
        <w:t xml:space="preserve">, </w:t>
      </w:r>
      <w:r w:rsidR="002033CF">
        <w:rPr>
          <w:b/>
          <w:i/>
          <w:sz w:val="22"/>
          <w:szCs w:val="22"/>
        </w:rPr>
        <w:t>π</w:t>
      </w:r>
      <w:r w:rsidR="00DB680E" w:rsidRPr="00412BF9">
        <w:rPr>
          <w:b/>
          <w:i/>
          <w:sz w:val="22"/>
          <w:szCs w:val="22"/>
        </w:rPr>
        <w:t>αρουσίαση θεατρικού με ευθύνη και επιλογή των μαθητών</w:t>
      </w:r>
      <w:r w:rsidR="002033CF">
        <w:rPr>
          <w:b/>
          <w:i/>
          <w:sz w:val="22"/>
          <w:szCs w:val="22"/>
        </w:rPr>
        <w:t>, δ</w:t>
      </w:r>
      <w:r w:rsidR="00412BF9">
        <w:rPr>
          <w:b/>
          <w:i/>
          <w:sz w:val="22"/>
          <w:szCs w:val="22"/>
        </w:rPr>
        <w:t>ιοργάνωση εκδήλωσης με  πρόσκληση σε</w:t>
      </w:r>
      <w:r w:rsidR="00DB680E" w:rsidRPr="00412BF9">
        <w:rPr>
          <w:b/>
          <w:i/>
          <w:sz w:val="22"/>
          <w:szCs w:val="22"/>
        </w:rPr>
        <w:t xml:space="preserve"> γονείς, τη Δ/νση του σχολείου και κοινωνικούς φορείς από τους οποίους ζητούμε συμμετοχή στο π</w:t>
      </w:r>
      <w:r w:rsidR="00412BF9">
        <w:rPr>
          <w:b/>
          <w:i/>
          <w:sz w:val="22"/>
          <w:szCs w:val="22"/>
        </w:rPr>
        <w:t>ρόγραμμα .</w:t>
      </w:r>
    </w:p>
    <w:p w:rsidR="00DB680E" w:rsidRPr="002E7486" w:rsidRDefault="00EA4A0A" w:rsidP="002E7486">
      <w:pPr>
        <w:rPr>
          <w:b/>
          <w:i/>
          <w:sz w:val="22"/>
          <w:szCs w:val="22"/>
        </w:rPr>
      </w:pPr>
      <w:r>
        <w:rPr>
          <w:b/>
          <w:i/>
          <w:sz w:val="22"/>
          <w:szCs w:val="22"/>
        </w:rPr>
        <w:t xml:space="preserve">Όλοι μαζί </w:t>
      </w:r>
      <w:r w:rsidR="00FD6CD8">
        <w:rPr>
          <w:b/>
          <w:i/>
          <w:sz w:val="22"/>
          <w:szCs w:val="22"/>
        </w:rPr>
        <w:t xml:space="preserve">οι συμμετέχοντες στο βιωματικό εργαστήρι, </w:t>
      </w:r>
      <w:r>
        <w:rPr>
          <w:b/>
          <w:i/>
          <w:sz w:val="22"/>
          <w:szCs w:val="22"/>
        </w:rPr>
        <w:t>αναλάβαμε</w:t>
      </w:r>
      <w:r w:rsidR="00DB680E" w:rsidRPr="00412BF9">
        <w:rPr>
          <w:b/>
          <w:i/>
          <w:sz w:val="22"/>
          <w:szCs w:val="22"/>
        </w:rPr>
        <w:t xml:space="preserve"> την υποχρέωση για την εφαρμογή ενιαίας αντιμετώπισης του προβλήματος και τήρηση κοινής στρατηγικής παρεμπόδισης παρόμοιων φαινομένων</w:t>
      </w:r>
      <w:r w:rsidR="002E7486" w:rsidRPr="002E7486">
        <w:rPr>
          <w:b/>
          <w:i/>
          <w:sz w:val="22"/>
          <w:szCs w:val="22"/>
        </w:rPr>
        <w:t>.</w:t>
      </w:r>
    </w:p>
    <w:p w:rsidR="00DB680E" w:rsidRDefault="00DB680E" w:rsidP="0062046B">
      <w:pPr>
        <w:rPr>
          <w:b/>
          <w:i/>
          <w:sz w:val="22"/>
          <w:szCs w:val="22"/>
        </w:rPr>
      </w:pPr>
    </w:p>
    <w:p w:rsidR="002033CF" w:rsidRPr="00412BF9" w:rsidRDefault="002033CF" w:rsidP="00412BF9">
      <w:pPr>
        <w:rPr>
          <w:b/>
          <w:i/>
          <w:sz w:val="22"/>
          <w:szCs w:val="22"/>
        </w:rPr>
      </w:pPr>
    </w:p>
    <w:p w:rsidR="00962C98" w:rsidRDefault="00962C98" w:rsidP="00962C98">
      <w:pPr>
        <w:rPr>
          <w:b/>
          <w:i/>
          <w:sz w:val="22"/>
          <w:szCs w:val="22"/>
        </w:rPr>
      </w:pPr>
    </w:p>
    <w:p w:rsidR="00B649E3" w:rsidRDefault="00B649E3" w:rsidP="00B649E3">
      <w:pPr>
        <w:rPr>
          <w:b/>
          <w:i/>
          <w:sz w:val="22"/>
          <w:szCs w:val="22"/>
        </w:rPr>
      </w:pPr>
    </w:p>
    <w:p w:rsidR="001D24CD" w:rsidRPr="00F969A6" w:rsidRDefault="001D24CD" w:rsidP="001D24CD">
      <w:pPr>
        <w:rPr>
          <w:sz w:val="22"/>
          <w:szCs w:val="22"/>
        </w:rPr>
      </w:pPr>
    </w:p>
    <w:p w:rsidR="001D24CD" w:rsidRPr="00F969A6" w:rsidRDefault="001D24CD" w:rsidP="001D24CD">
      <w:pPr>
        <w:rPr>
          <w:sz w:val="22"/>
          <w:szCs w:val="22"/>
        </w:rPr>
      </w:pPr>
    </w:p>
    <w:sectPr w:rsidR="001D24CD" w:rsidRPr="00F969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C0DB8"/>
    <w:multiLevelType w:val="hybridMultilevel"/>
    <w:tmpl w:val="A27C0136"/>
    <w:lvl w:ilvl="0" w:tplc="CA106006">
      <w:start w:val="1"/>
      <w:numFmt w:val="bullet"/>
      <w:lvlText w:val="•"/>
      <w:lvlJc w:val="left"/>
      <w:pPr>
        <w:tabs>
          <w:tab w:val="num" w:pos="720"/>
        </w:tabs>
        <w:ind w:left="720" w:hanging="360"/>
      </w:pPr>
      <w:rPr>
        <w:rFonts w:ascii="Times New Roman" w:hAnsi="Times New Roman" w:hint="default"/>
      </w:rPr>
    </w:lvl>
    <w:lvl w:ilvl="1" w:tplc="3C8ACFE8" w:tentative="1">
      <w:start w:val="1"/>
      <w:numFmt w:val="bullet"/>
      <w:lvlText w:val="•"/>
      <w:lvlJc w:val="left"/>
      <w:pPr>
        <w:tabs>
          <w:tab w:val="num" w:pos="1440"/>
        </w:tabs>
        <w:ind w:left="1440" w:hanging="360"/>
      </w:pPr>
      <w:rPr>
        <w:rFonts w:ascii="Times New Roman" w:hAnsi="Times New Roman" w:hint="default"/>
      </w:rPr>
    </w:lvl>
    <w:lvl w:ilvl="2" w:tplc="9416B894" w:tentative="1">
      <w:start w:val="1"/>
      <w:numFmt w:val="bullet"/>
      <w:lvlText w:val="•"/>
      <w:lvlJc w:val="left"/>
      <w:pPr>
        <w:tabs>
          <w:tab w:val="num" w:pos="2160"/>
        </w:tabs>
        <w:ind w:left="2160" w:hanging="360"/>
      </w:pPr>
      <w:rPr>
        <w:rFonts w:ascii="Times New Roman" w:hAnsi="Times New Roman" w:hint="default"/>
      </w:rPr>
    </w:lvl>
    <w:lvl w:ilvl="3" w:tplc="B6D6C4AC" w:tentative="1">
      <w:start w:val="1"/>
      <w:numFmt w:val="bullet"/>
      <w:lvlText w:val="•"/>
      <w:lvlJc w:val="left"/>
      <w:pPr>
        <w:tabs>
          <w:tab w:val="num" w:pos="2880"/>
        </w:tabs>
        <w:ind w:left="2880" w:hanging="360"/>
      </w:pPr>
      <w:rPr>
        <w:rFonts w:ascii="Times New Roman" w:hAnsi="Times New Roman" w:hint="default"/>
      </w:rPr>
    </w:lvl>
    <w:lvl w:ilvl="4" w:tplc="A8843898" w:tentative="1">
      <w:start w:val="1"/>
      <w:numFmt w:val="bullet"/>
      <w:lvlText w:val="•"/>
      <w:lvlJc w:val="left"/>
      <w:pPr>
        <w:tabs>
          <w:tab w:val="num" w:pos="3600"/>
        </w:tabs>
        <w:ind w:left="3600" w:hanging="360"/>
      </w:pPr>
      <w:rPr>
        <w:rFonts w:ascii="Times New Roman" w:hAnsi="Times New Roman" w:hint="default"/>
      </w:rPr>
    </w:lvl>
    <w:lvl w:ilvl="5" w:tplc="8CB0E74C" w:tentative="1">
      <w:start w:val="1"/>
      <w:numFmt w:val="bullet"/>
      <w:lvlText w:val="•"/>
      <w:lvlJc w:val="left"/>
      <w:pPr>
        <w:tabs>
          <w:tab w:val="num" w:pos="4320"/>
        </w:tabs>
        <w:ind w:left="4320" w:hanging="360"/>
      </w:pPr>
      <w:rPr>
        <w:rFonts w:ascii="Times New Roman" w:hAnsi="Times New Roman" w:hint="default"/>
      </w:rPr>
    </w:lvl>
    <w:lvl w:ilvl="6" w:tplc="FF285F64" w:tentative="1">
      <w:start w:val="1"/>
      <w:numFmt w:val="bullet"/>
      <w:lvlText w:val="•"/>
      <w:lvlJc w:val="left"/>
      <w:pPr>
        <w:tabs>
          <w:tab w:val="num" w:pos="5040"/>
        </w:tabs>
        <w:ind w:left="5040" w:hanging="360"/>
      </w:pPr>
      <w:rPr>
        <w:rFonts w:ascii="Times New Roman" w:hAnsi="Times New Roman" w:hint="default"/>
      </w:rPr>
    </w:lvl>
    <w:lvl w:ilvl="7" w:tplc="DE70F6DE" w:tentative="1">
      <w:start w:val="1"/>
      <w:numFmt w:val="bullet"/>
      <w:lvlText w:val="•"/>
      <w:lvlJc w:val="left"/>
      <w:pPr>
        <w:tabs>
          <w:tab w:val="num" w:pos="5760"/>
        </w:tabs>
        <w:ind w:left="5760" w:hanging="360"/>
      </w:pPr>
      <w:rPr>
        <w:rFonts w:ascii="Times New Roman" w:hAnsi="Times New Roman" w:hint="default"/>
      </w:rPr>
    </w:lvl>
    <w:lvl w:ilvl="8" w:tplc="4D20392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F25138"/>
    <w:multiLevelType w:val="hybridMultilevel"/>
    <w:tmpl w:val="26E2306C"/>
    <w:lvl w:ilvl="0" w:tplc="188AB658">
      <w:start w:val="1"/>
      <w:numFmt w:val="bullet"/>
      <w:lvlText w:val=""/>
      <w:lvlJc w:val="left"/>
      <w:pPr>
        <w:tabs>
          <w:tab w:val="num" w:pos="357"/>
        </w:tabs>
        <w:ind w:left="397" w:hanging="39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2FE1746"/>
    <w:multiLevelType w:val="hybridMultilevel"/>
    <w:tmpl w:val="52C849CE"/>
    <w:lvl w:ilvl="0" w:tplc="D75C979E">
      <w:start w:val="1"/>
      <w:numFmt w:val="bullet"/>
      <w:lvlText w:val="•"/>
      <w:lvlJc w:val="left"/>
      <w:pPr>
        <w:tabs>
          <w:tab w:val="num" w:pos="720"/>
        </w:tabs>
        <w:ind w:left="720" w:hanging="360"/>
      </w:pPr>
      <w:rPr>
        <w:rFonts w:ascii="Times New Roman" w:hAnsi="Times New Roman" w:hint="default"/>
      </w:rPr>
    </w:lvl>
    <w:lvl w:ilvl="1" w:tplc="0D061556" w:tentative="1">
      <w:start w:val="1"/>
      <w:numFmt w:val="bullet"/>
      <w:lvlText w:val="•"/>
      <w:lvlJc w:val="left"/>
      <w:pPr>
        <w:tabs>
          <w:tab w:val="num" w:pos="1440"/>
        </w:tabs>
        <w:ind w:left="1440" w:hanging="360"/>
      </w:pPr>
      <w:rPr>
        <w:rFonts w:ascii="Times New Roman" w:hAnsi="Times New Roman" w:hint="default"/>
      </w:rPr>
    </w:lvl>
    <w:lvl w:ilvl="2" w:tplc="EF808C7A" w:tentative="1">
      <w:start w:val="1"/>
      <w:numFmt w:val="bullet"/>
      <w:lvlText w:val="•"/>
      <w:lvlJc w:val="left"/>
      <w:pPr>
        <w:tabs>
          <w:tab w:val="num" w:pos="2160"/>
        </w:tabs>
        <w:ind w:left="2160" w:hanging="360"/>
      </w:pPr>
      <w:rPr>
        <w:rFonts w:ascii="Times New Roman" w:hAnsi="Times New Roman" w:hint="default"/>
      </w:rPr>
    </w:lvl>
    <w:lvl w:ilvl="3" w:tplc="BCB86686" w:tentative="1">
      <w:start w:val="1"/>
      <w:numFmt w:val="bullet"/>
      <w:lvlText w:val="•"/>
      <w:lvlJc w:val="left"/>
      <w:pPr>
        <w:tabs>
          <w:tab w:val="num" w:pos="2880"/>
        </w:tabs>
        <w:ind w:left="2880" w:hanging="360"/>
      </w:pPr>
      <w:rPr>
        <w:rFonts w:ascii="Times New Roman" w:hAnsi="Times New Roman" w:hint="default"/>
      </w:rPr>
    </w:lvl>
    <w:lvl w:ilvl="4" w:tplc="BCDCD1BC" w:tentative="1">
      <w:start w:val="1"/>
      <w:numFmt w:val="bullet"/>
      <w:lvlText w:val="•"/>
      <w:lvlJc w:val="left"/>
      <w:pPr>
        <w:tabs>
          <w:tab w:val="num" w:pos="3600"/>
        </w:tabs>
        <w:ind w:left="3600" w:hanging="360"/>
      </w:pPr>
      <w:rPr>
        <w:rFonts w:ascii="Times New Roman" w:hAnsi="Times New Roman" w:hint="default"/>
      </w:rPr>
    </w:lvl>
    <w:lvl w:ilvl="5" w:tplc="BA025548" w:tentative="1">
      <w:start w:val="1"/>
      <w:numFmt w:val="bullet"/>
      <w:lvlText w:val="•"/>
      <w:lvlJc w:val="left"/>
      <w:pPr>
        <w:tabs>
          <w:tab w:val="num" w:pos="4320"/>
        </w:tabs>
        <w:ind w:left="4320" w:hanging="360"/>
      </w:pPr>
      <w:rPr>
        <w:rFonts w:ascii="Times New Roman" w:hAnsi="Times New Roman" w:hint="default"/>
      </w:rPr>
    </w:lvl>
    <w:lvl w:ilvl="6" w:tplc="1952E2C6" w:tentative="1">
      <w:start w:val="1"/>
      <w:numFmt w:val="bullet"/>
      <w:lvlText w:val="•"/>
      <w:lvlJc w:val="left"/>
      <w:pPr>
        <w:tabs>
          <w:tab w:val="num" w:pos="5040"/>
        </w:tabs>
        <w:ind w:left="5040" w:hanging="360"/>
      </w:pPr>
      <w:rPr>
        <w:rFonts w:ascii="Times New Roman" w:hAnsi="Times New Roman" w:hint="default"/>
      </w:rPr>
    </w:lvl>
    <w:lvl w:ilvl="7" w:tplc="650267EA" w:tentative="1">
      <w:start w:val="1"/>
      <w:numFmt w:val="bullet"/>
      <w:lvlText w:val="•"/>
      <w:lvlJc w:val="left"/>
      <w:pPr>
        <w:tabs>
          <w:tab w:val="num" w:pos="5760"/>
        </w:tabs>
        <w:ind w:left="5760" w:hanging="360"/>
      </w:pPr>
      <w:rPr>
        <w:rFonts w:ascii="Times New Roman" w:hAnsi="Times New Roman" w:hint="default"/>
      </w:rPr>
    </w:lvl>
    <w:lvl w:ilvl="8" w:tplc="116A7FC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0A0CA8"/>
    <w:multiLevelType w:val="hybridMultilevel"/>
    <w:tmpl w:val="075A475A"/>
    <w:lvl w:ilvl="0" w:tplc="188AB658">
      <w:start w:val="1"/>
      <w:numFmt w:val="bullet"/>
      <w:lvlText w:val=""/>
      <w:lvlJc w:val="left"/>
      <w:pPr>
        <w:tabs>
          <w:tab w:val="num" w:pos="357"/>
        </w:tabs>
        <w:ind w:left="397" w:hanging="39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2290B2C"/>
    <w:multiLevelType w:val="hybridMultilevel"/>
    <w:tmpl w:val="B6706136"/>
    <w:lvl w:ilvl="0" w:tplc="E3525512">
      <w:start w:val="1"/>
      <w:numFmt w:val="bullet"/>
      <w:lvlText w:val="•"/>
      <w:lvlJc w:val="left"/>
      <w:pPr>
        <w:tabs>
          <w:tab w:val="num" w:pos="720"/>
        </w:tabs>
        <w:ind w:left="720" w:hanging="360"/>
      </w:pPr>
      <w:rPr>
        <w:rFonts w:ascii="Times New Roman" w:hAnsi="Times New Roman" w:hint="default"/>
      </w:rPr>
    </w:lvl>
    <w:lvl w:ilvl="1" w:tplc="14EC0B58" w:tentative="1">
      <w:start w:val="1"/>
      <w:numFmt w:val="bullet"/>
      <w:lvlText w:val="•"/>
      <w:lvlJc w:val="left"/>
      <w:pPr>
        <w:tabs>
          <w:tab w:val="num" w:pos="1440"/>
        </w:tabs>
        <w:ind w:left="1440" w:hanging="360"/>
      </w:pPr>
      <w:rPr>
        <w:rFonts w:ascii="Times New Roman" w:hAnsi="Times New Roman" w:hint="default"/>
      </w:rPr>
    </w:lvl>
    <w:lvl w:ilvl="2" w:tplc="794498E6" w:tentative="1">
      <w:start w:val="1"/>
      <w:numFmt w:val="bullet"/>
      <w:lvlText w:val="•"/>
      <w:lvlJc w:val="left"/>
      <w:pPr>
        <w:tabs>
          <w:tab w:val="num" w:pos="2160"/>
        </w:tabs>
        <w:ind w:left="2160" w:hanging="360"/>
      </w:pPr>
      <w:rPr>
        <w:rFonts w:ascii="Times New Roman" w:hAnsi="Times New Roman" w:hint="default"/>
      </w:rPr>
    </w:lvl>
    <w:lvl w:ilvl="3" w:tplc="224E80E2" w:tentative="1">
      <w:start w:val="1"/>
      <w:numFmt w:val="bullet"/>
      <w:lvlText w:val="•"/>
      <w:lvlJc w:val="left"/>
      <w:pPr>
        <w:tabs>
          <w:tab w:val="num" w:pos="2880"/>
        </w:tabs>
        <w:ind w:left="2880" w:hanging="360"/>
      </w:pPr>
      <w:rPr>
        <w:rFonts w:ascii="Times New Roman" w:hAnsi="Times New Roman" w:hint="default"/>
      </w:rPr>
    </w:lvl>
    <w:lvl w:ilvl="4" w:tplc="F4F869E4" w:tentative="1">
      <w:start w:val="1"/>
      <w:numFmt w:val="bullet"/>
      <w:lvlText w:val="•"/>
      <w:lvlJc w:val="left"/>
      <w:pPr>
        <w:tabs>
          <w:tab w:val="num" w:pos="3600"/>
        </w:tabs>
        <w:ind w:left="3600" w:hanging="360"/>
      </w:pPr>
      <w:rPr>
        <w:rFonts w:ascii="Times New Roman" w:hAnsi="Times New Roman" w:hint="default"/>
      </w:rPr>
    </w:lvl>
    <w:lvl w:ilvl="5" w:tplc="CAC0B6BC" w:tentative="1">
      <w:start w:val="1"/>
      <w:numFmt w:val="bullet"/>
      <w:lvlText w:val="•"/>
      <w:lvlJc w:val="left"/>
      <w:pPr>
        <w:tabs>
          <w:tab w:val="num" w:pos="4320"/>
        </w:tabs>
        <w:ind w:left="4320" w:hanging="360"/>
      </w:pPr>
      <w:rPr>
        <w:rFonts w:ascii="Times New Roman" w:hAnsi="Times New Roman" w:hint="default"/>
      </w:rPr>
    </w:lvl>
    <w:lvl w:ilvl="6" w:tplc="BF58496C" w:tentative="1">
      <w:start w:val="1"/>
      <w:numFmt w:val="bullet"/>
      <w:lvlText w:val="•"/>
      <w:lvlJc w:val="left"/>
      <w:pPr>
        <w:tabs>
          <w:tab w:val="num" w:pos="5040"/>
        </w:tabs>
        <w:ind w:left="5040" w:hanging="360"/>
      </w:pPr>
      <w:rPr>
        <w:rFonts w:ascii="Times New Roman" w:hAnsi="Times New Roman" w:hint="default"/>
      </w:rPr>
    </w:lvl>
    <w:lvl w:ilvl="7" w:tplc="1AC208F2" w:tentative="1">
      <w:start w:val="1"/>
      <w:numFmt w:val="bullet"/>
      <w:lvlText w:val="•"/>
      <w:lvlJc w:val="left"/>
      <w:pPr>
        <w:tabs>
          <w:tab w:val="num" w:pos="5760"/>
        </w:tabs>
        <w:ind w:left="5760" w:hanging="360"/>
      </w:pPr>
      <w:rPr>
        <w:rFonts w:ascii="Times New Roman" w:hAnsi="Times New Roman" w:hint="default"/>
      </w:rPr>
    </w:lvl>
    <w:lvl w:ilvl="8" w:tplc="6C100252" w:tentative="1">
      <w:start w:val="1"/>
      <w:numFmt w:val="bullet"/>
      <w:lvlText w:val="•"/>
      <w:lvlJc w:val="left"/>
      <w:pPr>
        <w:tabs>
          <w:tab w:val="num" w:pos="6480"/>
        </w:tabs>
        <w:ind w:left="6480" w:hanging="360"/>
      </w:pPr>
      <w:rPr>
        <w:rFonts w:ascii="Times New Roman" w:hAnsi="Times New Roman" w:hint="default"/>
      </w:rPr>
    </w:lvl>
  </w:abstractNum>
  <w:abstractNum w:abstractNumId="5">
    <w:nsid w:val="6B987ACB"/>
    <w:multiLevelType w:val="hybridMultilevel"/>
    <w:tmpl w:val="1BF26C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EA8033C"/>
    <w:multiLevelType w:val="hybridMultilevel"/>
    <w:tmpl w:val="724C5B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A624C3D"/>
    <w:multiLevelType w:val="hybridMultilevel"/>
    <w:tmpl w:val="232E1260"/>
    <w:lvl w:ilvl="0" w:tplc="188AB658">
      <w:start w:val="1"/>
      <w:numFmt w:val="bullet"/>
      <w:lvlText w:val=""/>
      <w:lvlJc w:val="left"/>
      <w:pPr>
        <w:tabs>
          <w:tab w:val="num" w:pos="357"/>
        </w:tabs>
        <w:ind w:left="397" w:hanging="39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2"/>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766DC9"/>
    <w:rsid w:val="00007AAB"/>
    <w:rsid w:val="000278B0"/>
    <w:rsid w:val="000E34F9"/>
    <w:rsid w:val="00133D9C"/>
    <w:rsid w:val="001C41E3"/>
    <w:rsid w:val="001D24CD"/>
    <w:rsid w:val="002033CF"/>
    <w:rsid w:val="002B0071"/>
    <w:rsid w:val="002E7486"/>
    <w:rsid w:val="00337F98"/>
    <w:rsid w:val="00381D5D"/>
    <w:rsid w:val="003942EC"/>
    <w:rsid w:val="003E1802"/>
    <w:rsid w:val="00412BF9"/>
    <w:rsid w:val="004800F8"/>
    <w:rsid w:val="005075A2"/>
    <w:rsid w:val="0060330B"/>
    <w:rsid w:val="0062046B"/>
    <w:rsid w:val="00641D7C"/>
    <w:rsid w:val="00675745"/>
    <w:rsid w:val="006807D8"/>
    <w:rsid w:val="00684FBD"/>
    <w:rsid w:val="006C7332"/>
    <w:rsid w:val="00766DC9"/>
    <w:rsid w:val="007B61CC"/>
    <w:rsid w:val="00816897"/>
    <w:rsid w:val="0089291F"/>
    <w:rsid w:val="0089711C"/>
    <w:rsid w:val="008B6A58"/>
    <w:rsid w:val="009479B1"/>
    <w:rsid w:val="00962C98"/>
    <w:rsid w:val="009D0EF1"/>
    <w:rsid w:val="00A460D7"/>
    <w:rsid w:val="00AD35D7"/>
    <w:rsid w:val="00B649E3"/>
    <w:rsid w:val="00CF375B"/>
    <w:rsid w:val="00D64FEC"/>
    <w:rsid w:val="00DB680E"/>
    <w:rsid w:val="00E262BD"/>
    <w:rsid w:val="00EA4A0A"/>
    <w:rsid w:val="00F63F3F"/>
    <w:rsid w:val="00F76F1C"/>
    <w:rsid w:val="00F87015"/>
    <w:rsid w:val="00F969A6"/>
    <w:rsid w:val="00FD6CD8"/>
    <w:rsid w:val="00FF2D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F969A6"/>
    <w:pPr>
      <w:ind w:left="720"/>
      <w:contextualSpacing/>
    </w:pPr>
  </w:style>
  <w:style w:type="paragraph" w:styleId="Web">
    <w:name w:val="Normal (Web)"/>
    <w:basedOn w:val="a"/>
    <w:uiPriority w:val="99"/>
    <w:semiHidden/>
    <w:unhideWhenUsed/>
    <w:rsid w:val="00CF37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97157322">
      <w:bodyDiv w:val="1"/>
      <w:marLeft w:val="0"/>
      <w:marRight w:val="0"/>
      <w:marTop w:val="0"/>
      <w:marBottom w:val="0"/>
      <w:divBdr>
        <w:top w:val="none" w:sz="0" w:space="0" w:color="auto"/>
        <w:left w:val="none" w:sz="0" w:space="0" w:color="auto"/>
        <w:bottom w:val="none" w:sz="0" w:space="0" w:color="auto"/>
        <w:right w:val="none" w:sz="0" w:space="0" w:color="auto"/>
      </w:divBdr>
      <w:divsChild>
        <w:div w:id="158156300">
          <w:marLeft w:val="547"/>
          <w:marRight w:val="0"/>
          <w:marTop w:val="115"/>
          <w:marBottom w:val="0"/>
          <w:divBdr>
            <w:top w:val="none" w:sz="0" w:space="0" w:color="auto"/>
            <w:left w:val="none" w:sz="0" w:space="0" w:color="auto"/>
            <w:bottom w:val="none" w:sz="0" w:space="0" w:color="auto"/>
            <w:right w:val="none" w:sz="0" w:space="0" w:color="auto"/>
          </w:divBdr>
        </w:div>
        <w:div w:id="824978584">
          <w:marLeft w:val="547"/>
          <w:marRight w:val="0"/>
          <w:marTop w:val="115"/>
          <w:marBottom w:val="0"/>
          <w:divBdr>
            <w:top w:val="none" w:sz="0" w:space="0" w:color="auto"/>
            <w:left w:val="none" w:sz="0" w:space="0" w:color="auto"/>
            <w:bottom w:val="none" w:sz="0" w:space="0" w:color="auto"/>
            <w:right w:val="none" w:sz="0" w:space="0" w:color="auto"/>
          </w:divBdr>
        </w:div>
        <w:div w:id="924146130">
          <w:marLeft w:val="547"/>
          <w:marRight w:val="0"/>
          <w:marTop w:val="115"/>
          <w:marBottom w:val="0"/>
          <w:divBdr>
            <w:top w:val="none" w:sz="0" w:space="0" w:color="auto"/>
            <w:left w:val="none" w:sz="0" w:space="0" w:color="auto"/>
            <w:bottom w:val="none" w:sz="0" w:space="0" w:color="auto"/>
            <w:right w:val="none" w:sz="0" w:space="0" w:color="auto"/>
          </w:divBdr>
        </w:div>
        <w:div w:id="1299608928">
          <w:marLeft w:val="547"/>
          <w:marRight w:val="0"/>
          <w:marTop w:val="115"/>
          <w:marBottom w:val="0"/>
          <w:divBdr>
            <w:top w:val="none" w:sz="0" w:space="0" w:color="auto"/>
            <w:left w:val="none" w:sz="0" w:space="0" w:color="auto"/>
            <w:bottom w:val="none" w:sz="0" w:space="0" w:color="auto"/>
            <w:right w:val="none" w:sz="0" w:space="0" w:color="auto"/>
          </w:divBdr>
        </w:div>
        <w:div w:id="1579709434">
          <w:marLeft w:val="547"/>
          <w:marRight w:val="0"/>
          <w:marTop w:val="115"/>
          <w:marBottom w:val="0"/>
          <w:divBdr>
            <w:top w:val="none" w:sz="0" w:space="0" w:color="auto"/>
            <w:left w:val="none" w:sz="0" w:space="0" w:color="auto"/>
            <w:bottom w:val="none" w:sz="0" w:space="0" w:color="auto"/>
            <w:right w:val="none" w:sz="0" w:space="0" w:color="auto"/>
          </w:divBdr>
        </w:div>
        <w:div w:id="1733771192">
          <w:marLeft w:val="547"/>
          <w:marRight w:val="0"/>
          <w:marTop w:val="115"/>
          <w:marBottom w:val="0"/>
          <w:divBdr>
            <w:top w:val="none" w:sz="0" w:space="0" w:color="auto"/>
            <w:left w:val="none" w:sz="0" w:space="0" w:color="auto"/>
            <w:bottom w:val="none" w:sz="0" w:space="0" w:color="auto"/>
            <w:right w:val="none" w:sz="0" w:space="0" w:color="auto"/>
          </w:divBdr>
        </w:div>
        <w:div w:id="1819877800">
          <w:marLeft w:val="547"/>
          <w:marRight w:val="0"/>
          <w:marTop w:val="115"/>
          <w:marBottom w:val="0"/>
          <w:divBdr>
            <w:top w:val="none" w:sz="0" w:space="0" w:color="auto"/>
            <w:left w:val="none" w:sz="0" w:space="0" w:color="auto"/>
            <w:bottom w:val="none" w:sz="0" w:space="0" w:color="auto"/>
            <w:right w:val="none" w:sz="0" w:space="0" w:color="auto"/>
          </w:divBdr>
        </w:div>
        <w:div w:id="1974940984">
          <w:marLeft w:val="547"/>
          <w:marRight w:val="0"/>
          <w:marTop w:val="115"/>
          <w:marBottom w:val="0"/>
          <w:divBdr>
            <w:top w:val="none" w:sz="0" w:space="0" w:color="auto"/>
            <w:left w:val="none" w:sz="0" w:space="0" w:color="auto"/>
            <w:bottom w:val="none" w:sz="0" w:space="0" w:color="auto"/>
            <w:right w:val="none" w:sz="0" w:space="0" w:color="auto"/>
          </w:divBdr>
        </w:div>
      </w:divsChild>
    </w:div>
    <w:div w:id="1145002973">
      <w:bodyDiv w:val="1"/>
      <w:marLeft w:val="0"/>
      <w:marRight w:val="0"/>
      <w:marTop w:val="0"/>
      <w:marBottom w:val="0"/>
      <w:divBdr>
        <w:top w:val="none" w:sz="0" w:space="0" w:color="auto"/>
        <w:left w:val="none" w:sz="0" w:space="0" w:color="auto"/>
        <w:bottom w:val="none" w:sz="0" w:space="0" w:color="auto"/>
        <w:right w:val="none" w:sz="0" w:space="0" w:color="auto"/>
      </w:divBdr>
      <w:divsChild>
        <w:div w:id="50277020">
          <w:marLeft w:val="547"/>
          <w:marRight w:val="0"/>
          <w:marTop w:val="115"/>
          <w:marBottom w:val="0"/>
          <w:divBdr>
            <w:top w:val="none" w:sz="0" w:space="0" w:color="auto"/>
            <w:left w:val="none" w:sz="0" w:space="0" w:color="auto"/>
            <w:bottom w:val="none" w:sz="0" w:space="0" w:color="auto"/>
            <w:right w:val="none" w:sz="0" w:space="0" w:color="auto"/>
          </w:divBdr>
        </w:div>
        <w:div w:id="66655122">
          <w:marLeft w:val="547"/>
          <w:marRight w:val="0"/>
          <w:marTop w:val="115"/>
          <w:marBottom w:val="0"/>
          <w:divBdr>
            <w:top w:val="none" w:sz="0" w:space="0" w:color="auto"/>
            <w:left w:val="none" w:sz="0" w:space="0" w:color="auto"/>
            <w:bottom w:val="none" w:sz="0" w:space="0" w:color="auto"/>
            <w:right w:val="none" w:sz="0" w:space="0" w:color="auto"/>
          </w:divBdr>
        </w:div>
        <w:div w:id="906305147">
          <w:marLeft w:val="547"/>
          <w:marRight w:val="0"/>
          <w:marTop w:val="115"/>
          <w:marBottom w:val="0"/>
          <w:divBdr>
            <w:top w:val="none" w:sz="0" w:space="0" w:color="auto"/>
            <w:left w:val="none" w:sz="0" w:space="0" w:color="auto"/>
            <w:bottom w:val="none" w:sz="0" w:space="0" w:color="auto"/>
            <w:right w:val="none" w:sz="0" w:space="0" w:color="auto"/>
          </w:divBdr>
        </w:div>
        <w:div w:id="1422919580">
          <w:marLeft w:val="547"/>
          <w:marRight w:val="0"/>
          <w:marTop w:val="115"/>
          <w:marBottom w:val="0"/>
          <w:divBdr>
            <w:top w:val="none" w:sz="0" w:space="0" w:color="auto"/>
            <w:left w:val="none" w:sz="0" w:space="0" w:color="auto"/>
            <w:bottom w:val="none" w:sz="0" w:space="0" w:color="auto"/>
            <w:right w:val="none" w:sz="0" w:space="0" w:color="auto"/>
          </w:divBdr>
        </w:div>
      </w:divsChild>
    </w:div>
    <w:div w:id="1252474541">
      <w:bodyDiv w:val="1"/>
      <w:marLeft w:val="0"/>
      <w:marRight w:val="0"/>
      <w:marTop w:val="0"/>
      <w:marBottom w:val="0"/>
      <w:divBdr>
        <w:top w:val="none" w:sz="0" w:space="0" w:color="auto"/>
        <w:left w:val="none" w:sz="0" w:space="0" w:color="auto"/>
        <w:bottom w:val="none" w:sz="0" w:space="0" w:color="auto"/>
        <w:right w:val="none" w:sz="0" w:space="0" w:color="auto"/>
      </w:divBdr>
      <w:divsChild>
        <w:div w:id="302546533">
          <w:marLeft w:val="547"/>
          <w:marRight w:val="0"/>
          <w:marTop w:val="96"/>
          <w:marBottom w:val="0"/>
          <w:divBdr>
            <w:top w:val="none" w:sz="0" w:space="0" w:color="auto"/>
            <w:left w:val="none" w:sz="0" w:space="0" w:color="auto"/>
            <w:bottom w:val="none" w:sz="0" w:space="0" w:color="auto"/>
            <w:right w:val="none" w:sz="0" w:space="0" w:color="auto"/>
          </w:divBdr>
        </w:div>
        <w:div w:id="392309955">
          <w:marLeft w:val="547"/>
          <w:marRight w:val="0"/>
          <w:marTop w:val="96"/>
          <w:marBottom w:val="0"/>
          <w:divBdr>
            <w:top w:val="none" w:sz="0" w:space="0" w:color="auto"/>
            <w:left w:val="none" w:sz="0" w:space="0" w:color="auto"/>
            <w:bottom w:val="none" w:sz="0" w:space="0" w:color="auto"/>
            <w:right w:val="none" w:sz="0" w:space="0" w:color="auto"/>
          </w:divBdr>
        </w:div>
        <w:div w:id="98685988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4061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Πρόληψη της βίας στο σχολικό περιβάλλον</vt:lpstr>
    </vt:vector>
  </TitlesOfParts>
  <Company>Hewlett-Packard</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Πρόληψη της βίας στο σχολικό περιβάλλον</dc:title>
  <dc:creator>User</dc:creator>
  <cp:lastModifiedBy>ΗΛΙΑΣ</cp:lastModifiedBy>
  <cp:revision>2</cp:revision>
  <dcterms:created xsi:type="dcterms:W3CDTF">2012-02-09T10:08:00Z</dcterms:created>
  <dcterms:modified xsi:type="dcterms:W3CDTF">2012-02-09T10:08:00Z</dcterms:modified>
</cp:coreProperties>
</file>